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E7E" w:rsidRPr="004D5C5F" w:rsidRDefault="009A0615" w:rsidP="009A0615">
      <w:pPr>
        <w:spacing w:after="0"/>
        <w:jc w:val="center"/>
        <w:rPr>
          <w:b/>
          <w:color w:val="000000" w:themeColor="text1"/>
          <w:sz w:val="24"/>
          <w:szCs w:val="24"/>
        </w:rPr>
      </w:pPr>
      <w:r w:rsidRPr="004D5C5F">
        <w:rPr>
          <w:b/>
          <w:color w:val="000000" w:themeColor="text1"/>
          <w:sz w:val="24"/>
          <w:szCs w:val="24"/>
        </w:rPr>
        <w:t>Understanding by Design</w:t>
      </w:r>
    </w:p>
    <w:p w:rsidR="009A0615" w:rsidRPr="004D5C5F" w:rsidRDefault="009A0615" w:rsidP="009A0615">
      <w:pPr>
        <w:spacing w:after="0"/>
        <w:rPr>
          <w:b/>
          <w:color w:val="000000" w:themeColor="text1"/>
          <w:sz w:val="24"/>
          <w:szCs w:val="24"/>
        </w:rPr>
      </w:pPr>
      <w:r w:rsidRPr="004D5C5F">
        <w:rPr>
          <w:b/>
          <w:color w:val="000000" w:themeColor="text1"/>
          <w:sz w:val="24"/>
          <w:szCs w:val="24"/>
        </w:rPr>
        <w:t>Unit Design</w:t>
      </w:r>
    </w:p>
    <w:tbl>
      <w:tblPr>
        <w:tblW w:w="14616"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646"/>
      </w:tblGrid>
      <w:tr w:rsidR="009A0615" w:rsidRPr="004D5C5F" w:rsidTr="005B6C36">
        <w:trPr>
          <w:trHeight w:val="3905"/>
        </w:trPr>
        <w:tc>
          <w:tcPr>
            <w:tcW w:w="2970" w:type="dxa"/>
          </w:tcPr>
          <w:p w:rsidR="009A0615" w:rsidRPr="004D5C5F" w:rsidRDefault="009A0615" w:rsidP="009B577B">
            <w:pPr>
              <w:spacing w:after="0"/>
              <w:rPr>
                <w:b/>
                <w:color w:val="000000" w:themeColor="text1"/>
                <w:sz w:val="24"/>
                <w:szCs w:val="24"/>
              </w:rPr>
            </w:pPr>
            <w:r w:rsidRPr="004D5C5F">
              <w:rPr>
                <w:b/>
                <w:color w:val="000000" w:themeColor="text1"/>
                <w:sz w:val="24"/>
                <w:szCs w:val="24"/>
              </w:rPr>
              <w:t>Stage 1- Big Idea</w:t>
            </w:r>
            <w:r w:rsidR="009B577B" w:rsidRPr="004D5C5F">
              <w:rPr>
                <w:b/>
                <w:color w:val="000000" w:themeColor="text1"/>
                <w:sz w:val="24"/>
                <w:szCs w:val="24"/>
              </w:rPr>
              <w:t>s  Reinforce across all lessons</w:t>
            </w:r>
          </w:p>
          <w:p w:rsidR="00587480" w:rsidRPr="004D5C5F" w:rsidRDefault="00587480" w:rsidP="009B577B">
            <w:pPr>
              <w:spacing w:after="0"/>
              <w:rPr>
                <w:b/>
                <w:color w:val="000000" w:themeColor="text1"/>
                <w:sz w:val="20"/>
                <w:szCs w:val="20"/>
              </w:rPr>
            </w:pPr>
            <w:r w:rsidRPr="004D5C5F">
              <w:rPr>
                <w:b/>
                <w:color w:val="000000" w:themeColor="text1"/>
                <w:szCs w:val="20"/>
              </w:rPr>
              <w:t>(</w:t>
            </w:r>
            <w:r w:rsidR="00852865" w:rsidRPr="004D5C5F">
              <w:rPr>
                <w:b/>
                <w:color w:val="000000" w:themeColor="text1"/>
                <w:szCs w:val="20"/>
              </w:rPr>
              <w:t xml:space="preserve">See </w:t>
            </w:r>
            <w:r w:rsidR="00852865" w:rsidRPr="004D5C5F">
              <w:rPr>
                <w:b/>
                <w:color w:val="000000" w:themeColor="text1"/>
                <w:szCs w:val="20"/>
                <w:u w:val="single"/>
              </w:rPr>
              <w:t xml:space="preserve">Aim </w:t>
            </w:r>
            <w:r w:rsidR="00852865" w:rsidRPr="004D5C5F">
              <w:rPr>
                <w:b/>
                <w:color w:val="000000" w:themeColor="text1"/>
                <w:szCs w:val="20"/>
              </w:rPr>
              <w:t xml:space="preserve">and </w:t>
            </w:r>
            <w:r w:rsidR="00852865" w:rsidRPr="004D5C5F">
              <w:rPr>
                <w:b/>
                <w:color w:val="000000" w:themeColor="text1"/>
                <w:szCs w:val="20"/>
                <w:u w:val="single"/>
              </w:rPr>
              <w:t>Essential question</w:t>
            </w:r>
            <w:r w:rsidR="00852865" w:rsidRPr="004D5C5F">
              <w:rPr>
                <w:b/>
                <w:color w:val="000000" w:themeColor="text1"/>
                <w:szCs w:val="20"/>
              </w:rPr>
              <w:t xml:space="preserve"> in the curriculum maps</w:t>
            </w:r>
            <w:r w:rsidRPr="004D5C5F">
              <w:rPr>
                <w:b/>
                <w:color w:val="000000" w:themeColor="text1"/>
                <w:szCs w:val="20"/>
              </w:rPr>
              <w:t>)</w:t>
            </w:r>
          </w:p>
        </w:tc>
        <w:tc>
          <w:tcPr>
            <w:tcW w:w="11646" w:type="dxa"/>
          </w:tcPr>
          <w:p w:rsidR="00587480" w:rsidRPr="004D5C5F" w:rsidRDefault="009A0615" w:rsidP="009B577B">
            <w:pPr>
              <w:spacing w:after="0"/>
              <w:rPr>
                <w:color w:val="000000" w:themeColor="text1"/>
              </w:rPr>
            </w:pPr>
            <w:r w:rsidRPr="004D5C5F">
              <w:rPr>
                <w:color w:val="000000" w:themeColor="text1"/>
              </w:rPr>
              <w:t>What are the essential understandings</w:t>
            </w:r>
            <w:r w:rsidR="009B577B" w:rsidRPr="004D5C5F">
              <w:rPr>
                <w:color w:val="000000" w:themeColor="text1"/>
              </w:rPr>
              <w:t xml:space="preserve"> for the entire unit</w:t>
            </w:r>
            <w:r w:rsidR="00587480" w:rsidRPr="004D5C5F">
              <w:rPr>
                <w:color w:val="000000" w:themeColor="text1"/>
              </w:rPr>
              <w:t>?</w:t>
            </w:r>
          </w:p>
          <w:p w:rsidR="00F91498" w:rsidRPr="004D5C5F" w:rsidRDefault="00F91498" w:rsidP="00F91498">
            <w:pPr>
              <w:spacing w:after="0"/>
              <w:rPr>
                <w:b/>
                <w:color w:val="000000" w:themeColor="text1"/>
              </w:rPr>
            </w:pPr>
            <w:r w:rsidRPr="004D5C5F">
              <w:rPr>
                <w:b/>
                <w:color w:val="000000" w:themeColor="text1"/>
              </w:rPr>
              <w:t>Aim:</w:t>
            </w:r>
          </w:p>
          <w:p w:rsidR="00F91498" w:rsidRPr="004D5C5F" w:rsidRDefault="00102A3E" w:rsidP="00F91498">
            <w:pPr>
              <w:pStyle w:val="ListParagraph"/>
              <w:numPr>
                <w:ilvl w:val="0"/>
                <w:numId w:val="6"/>
              </w:numPr>
              <w:spacing w:after="0"/>
              <w:rPr>
                <w:color w:val="000000" w:themeColor="text1"/>
              </w:rPr>
            </w:pPr>
            <w:r>
              <w:rPr>
                <w:color w:val="000000" w:themeColor="text1"/>
              </w:rPr>
              <w:t>Viewing – Identify purposes of visual media (persuade)</w:t>
            </w:r>
            <w:r w:rsidR="00F91498" w:rsidRPr="004D5C5F">
              <w:rPr>
                <w:color w:val="000000" w:themeColor="text1"/>
              </w:rPr>
              <w:t>.  (ICC)</w:t>
            </w:r>
          </w:p>
          <w:p w:rsidR="00852865" w:rsidRDefault="00102A3E" w:rsidP="00852865">
            <w:pPr>
              <w:pStyle w:val="ListParagraph"/>
              <w:numPr>
                <w:ilvl w:val="0"/>
                <w:numId w:val="6"/>
              </w:numPr>
              <w:spacing w:after="0"/>
              <w:rPr>
                <w:color w:val="000000" w:themeColor="text1"/>
              </w:rPr>
            </w:pPr>
            <w:r>
              <w:rPr>
                <w:color w:val="000000" w:themeColor="text1"/>
              </w:rPr>
              <w:t>Viewing – Analyze elements and effects of visual media</w:t>
            </w:r>
            <w:r w:rsidR="00F91498" w:rsidRPr="004D5C5F">
              <w:rPr>
                <w:color w:val="000000" w:themeColor="text1"/>
              </w:rPr>
              <w:t>. (ICC)</w:t>
            </w:r>
          </w:p>
          <w:p w:rsidR="00102A3E" w:rsidRDefault="00102A3E" w:rsidP="00852865">
            <w:pPr>
              <w:pStyle w:val="ListParagraph"/>
              <w:numPr>
                <w:ilvl w:val="0"/>
                <w:numId w:val="6"/>
              </w:numPr>
              <w:spacing w:after="0"/>
              <w:rPr>
                <w:color w:val="000000" w:themeColor="text1"/>
              </w:rPr>
            </w:pPr>
            <w:r>
              <w:rPr>
                <w:color w:val="000000" w:themeColor="text1"/>
              </w:rPr>
              <w:t>Viewing – Evaluate the effectiveness of visual media in presenting information and viewpoints. (ICC)</w:t>
            </w:r>
          </w:p>
          <w:p w:rsidR="00102A3E" w:rsidRDefault="00102A3E" w:rsidP="00852865">
            <w:pPr>
              <w:pStyle w:val="ListParagraph"/>
              <w:numPr>
                <w:ilvl w:val="0"/>
                <w:numId w:val="6"/>
              </w:numPr>
              <w:spacing w:after="0"/>
              <w:rPr>
                <w:color w:val="000000" w:themeColor="text1"/>
              </w:rPr>
            </w:pPr>
            <w:r>
              <w:rPr>
                <w:color w:val="000000" w:themeColor="text1"/>
              </w:rPr>
              <w:t xml:space="preserve">Speaking </w:t>
            </w:r>
            <w:r w:rsidR="00D121EF">
              <w:rPr>
                <w:color w:val="000000" w:themeColor="text1"/>
              </w:rPr>
              <w:t>–</w:t>
            </w:r>
            <w:r>
              <w:rPr>
                <w:color w:val="000000" w:themeColor="text1"/>
              </w:rPr>
              <w:t xml:space="preserve"> </w:t>
            </w:r>
            <w:r w:rsidR="00D121EF">
              <w:rPr>
                <w:color w:val="000000" w:themeColor="text1"/>
              </w:rPr>
              <w:t>Use appropriate content and conventions for purpose, audience, occasion, and context. (ICC)</w:t>
            </w:r>
          </w:p>
          <w:p w:rsidR="00D121EF" w:rsidRDefault="00D121EF" w:rsidP="00852865">
            <w:pPr>
              <w:pStyle w:val="ListParagraph"/>
              <w:numPr>
                <w:ilvl w:val="0"/>
                <w:numId w:val="6"/>
              </w:numPr>
              <w:spacing w:after="0"/>
              <w:rPr>
                <w:color w:val="000000" w:themeColor="text1"/>
              </w:rPr>
            </w:pPr>
            <w:r>
              <w:rPr>
                <w:color w:val="000000" w:themeColor="text1"/>
              </w:rPr>
              <w:t>Speaking – Demonstrate control of delivery skills. (ICC)</w:t>
            </w:r>
          </w:p>
          <w:p w:rsidR="00D121EF" w:rsidRPr="004D5C5F" w:rsidRDefault="00D121EF" w:rsidP="00852865">
            <w:pPr>
              <w:pStyle w:val="ListParagraph"/>
              <w:numPr>
                <w:ilvl w:val="0"/>
                <w:numId w:val="6"/>
              </w:numPr>
              <w:spacing w:after="0"/>
              <w:rPr>
                <w:color w:val="000000" w:themeColor="text1"/>
              </w:rPr>
            </w:pPr>
            <w:r>
              <w:rPr>
                <w:color w:val="000000" w:themeColor="text1"/>
              </w:rPr>
              <w:t>Speaking – Recognize the role of evaluation in oral communication. (ICC)</w:t>
            </w:r>
          </w:p>
          <w:p w:rsidR="00EF4056" w:rsidRPr="004D5C5F" w:rsidRDefault="00F91498" w:rsidP="00EF4056">
            <w:pPr>
              <w:spacing w:after="0"/>
              <w:rPr>
                <w:b/>
                <w:color w:val="000000" w:themeColor="text1"/>
              </w:rPr>
            </w:pPr>
            <w:r w:rsidRPr="004D5C5F">
              <w:rPr>
                <w:b/>
                <w:color w:val="000000" w:themeColor="text1"/>
              </w:rPr>
              <w:t>E</w:t>
            </w:r>
            <w:r w:rsidR="00EF4056" w:rsidRPr="004D5C5F">
              <w:rPr>
                <w:b/>
                <w:color w:val="000000" w:themeColor="text1"/>
              </w:rPr>
              <w:t xml:space="preserve">ssential Questions: </w:t>
            </w:r>
            <w:r w:rsidR="00852865" w:rsidRPr="004D5C5F">
              <w:rPr>
                <w:b/>
                <w:color w:val="000000" w:themeColor="text1"/>
              </w:rPr>
              <w:t>(</w:t>
            </w:r>
            <w:r w:rsidRPr="004D5C5F">
              <w:rPr>
                <w:b/>
                <w:color w:val="000000" w:themeColor="text1"/>
              </w:rPr>
              <w:t xml:space="preserve">Essential questions are overarching and enduring.  </w:t>
            </w:r>
            <w:r w:rsidR="00DB1CA0" w:rsidRPr="004D5C5F">
              <w:rPr>
                <w:b/>
                <w:color w:val="000000" w:themeColor="text1"/>
              </w:rPr>
              <w:t>They shoul</w:t>
            </w:r>
            <w:r w:rsidR="00852865" w:rsidRPr="004D5C5F">
              <w:rPr>
                <w:b/>
                <w:color w:val="000000" w:themeColor="text1"/>
              </w:rPr>
              <w:t>d spark curiosity for continuous inquiry)</w:t>
            </w:r>
          </w:p>
          <w:p w:rsidR="001769D8" w:rsidRDefault="00D121EF" w:rsidP="00D121EF">
            <w:pPr>
              <w:pStyle w:val="ListParagraph"/>
              <w:numPr>
                <w:ilvl w:val="0"/>
                <w:numId w:val="8"/>
              </w:numPr>
              <w:spacing w:after="0"/>
              <w:rPr>
                <w:color w:val="000000" w:themeColor="text1"/>
              </w:rPr>
            </w:pPr>
            <w:r>
              <w:rPr>
                <w:color w:val="000000" w:themeColor="text1"/>
              </w:rPr>
              <w:t>How do effective communicators persuade others to change their thinking?</w:t>
            </w:r>
          </w:p>
          <w:p w:rsidR="00D121EF" w:rsidRDefault="00D121EF" w:rsidP="00D121EF">
            <w:pPr>
              <w:pStyle w:val="ListParagraph"/>
              <w:numPr>
                <w:ilvl w:val="0"/>
                <w:numId w:val="8"/>
              </w:numPr>
              <w:spacing w:after="0"/>
              <w:rPr>
                <w:color w:val="000000" w:themeColor="text1"/>
              </w:rPr>
            </w:pPr>
            <w:r>
              <w:rPr>
                <w:color w:val="000000" w:themeColor="text1"/>
              </w:rPr>
              <w:t>What are the elements of an effective persuasive presentation?</w:t>
            </w:r>
          </w:p>
          <w:p w:rsidR="00D121EF" w:rsidRDefault="00D121EF" w:rsidP="00D121EF">
            <w:pPr>
              <w:pStyle w:val="ListParagraph"/>
              <w:numPr>
                <w:ilvl w:val="0"/>
                <w:numId w:val="8"/>
              </w:numPr>
              <w:spacing w:after="0"/>
              <w:rPr>
                <w:color w:val="000000" w:themeColor="text1"/>
              </w:rPr>
            </w:pPr>
            <w:r>
              <w:rPr>
                <w:color w:val="000000" w:themeColor="text1"/>
              </w:rPr>
              <w:t>Why do advertisers use certain techniques to sell their products?</w:t>
            </w:r>
          </w:p>
          <w:p w:rsidR="00D121EF" w:rsidRPr="00D121EF" w:rsidRDefault="00D121EF" w:rsidP="00D121EF">
            <w:pPr>
              <w:pStyle w:val="ListParagraph"/>
              <w:numPr>
                <w:ilvl w:val="0"/>
                <w:numId w:val="8"/>
              </w:numPr>
              <w:spacing w:after="0"/>
              <w:rPr>
                <w:color w:val="000000" w:themeColor="text1"/>
              </w:rPr>
            </w:pPr>
            <w:r>
              <w:rPr>
                <w:color w:val="000000" w:themeColor="text1"/>
              </w:rPr>
              <w:t>Why is it important to understand the weaknesses of my point of view?</w:t>
            </w:r>
          </w:p>
        </w:tc>
      </w:tr>
      <w:tr w:rsidR="009A0615" w:rsidRPr="004D5C5F" w:rsidTr="005B6C36">
        <w:trPr>
          <w:trHeight w:val="620"/>
        </w:trPr>
        <w:tc>
          <w:tcPr>
            <w:tcW w:w="2970" w:type="dxa"/>
          </w:tcPr>
          <w:p w:rsidR="009A0615" w:rsidRPr="004D5C5F" w:rsidRDefault="009A0615" w:rsidP="009B577B">
            <w:pPr>
              <w:spacing w:after="0"/>
              <w:rPr>
                <w:b/>
                <w:color w:val="000000" w:themeColor="text1"/>
                <w:sz w:val="24"/>
                <w:szCs w:val="24"/>
              </w:rPr>
            </w:pPr>
            <w:r w:rsidRPr="004D5C5F">
              <w:rPr>
                <w:b/>
                <w:color w:val="000000" w:themeColor="text1"/>
                <w:sz w:val="24"/>
                <w:szCs w:val="24"/>
              </w:rPr>
              <w:t>Stage 2- Content, Skills Assessments</w:t>
            </w:r>
          </w:p>
          <w:p w:rsidR="00587480" w:rsidRPr="004D5C5F" w:rsidRDefault="00852865" w:rsidP="009B577B">
            <w:pPr>
              <w:spacing w:after="0"/>
              <w:rPr>
                <w:b/>
                <w:color w:val="000000" w:themeColor="text1"/>
                <w:sz w:val="24"/>
                <w:szCs w:val="24"/>
              </w:rPr>
            </w:pPr>
            <w:r w:rsidRPr="004D5C5F">
              <w:rPr>
                <w:b/>
                <w:color w:val="000000" w:themeColor="text1"/>
              </w:rPr>
              <w:t>(See curriculum maps)</w:t>
            </w:r>
          </w:p>
        </w:tc>
        <w:tc>
          <w:tcPr>
            <w:tcW w:w="11646" w:type="dxa"/>
          </w:tcPr>
          <w:p w:rsidR="009A0615" w:rsidRPr="004D5C5F" w:rsidRDefault="009A0615" w:rsidP="009B577B">
            <w:pPr>
              <w:spacing w:after="0"/>
              <w:rPr>
                <w:color w:val="000000" w:themeColor="text1"/>
              </w:rPr>
            </w:pPr>
            <w:r w:rsidRPr="004D5C5F">
              <w:rPr>
                <w:color w:val="000000" w:themeColor="text1"/>
              </w:rPr>
              <w:t xml:space="preserve">How will </w:t>
            </w:r>
            <w:r w:rsidR="00587480" w:rsidRPr="004D5C5F">
              <w:rPr>
                <w:color w:val="000000" w:themeColor="text1"/>
              </w:rPr>
              <w:t>I</w:t>
            </w:r>
            <w:r w:rsidRPr="004D5C5F">
              <w:rPr>
                <w:color w:val="000000" w:themeColor="text1"/>
              </w:rPr>
              <w:t xml:space="preserve"> organize the understandings into </w:t>
            </w:r>
            <w:r w:rsidR="00587480" w:rsidRPr="004D5C5F">
              <w:rPr>
                <w:color w:val="000000" w:themeColor="text1"/>
              </w:rPr>
              <w:t>chunks of content</w:t>
            </w:r>
            <w:r w:rsidRPr="004D5C5F">
              <w:rPr>
                <w:color w:val="000000" w:themeColor="text1"/>
              </w:rPr>
              <w:t>?</w:t>
            </w:r>
          </w:p>
          <w:p w:rsidR="00FC464C" w:rsidRDefault="00863D50" w:rsidP="009B577B">
            <w:pPr>
              <w:spacing w:after="0"/>
              <w:rPr>
                <w:color w:val="000000" w:themeColor="text1"/>
              </w:rPr>
            </w:pPr>
            <w:r>
              <w:rPr>
                <w:color w:val="000000" w:themeColor="text1"/>
              </w:rPr>
              <w:t>1)</w:t>
            </w:r>
            <w:proofErr w:type="gramStart"/>
            <w:r>
              <w:rPr>
                <w:color w:val="000000" w:themeColor="text1"/>
              </w:rPr>
              <w:t>.  Identify</w:t>
            </w:r>
            <w:proofErr w:type="gramEnd"/>
            <w:r>
              <w:rPr>
                <w:color w:val="000000" w:themeColor="text1"/>
              </w:rPr>
              <w:t xml:space="preserve"> types of commercials.</w:t>
            </w:r>
          </w:p>
          <w:p w:rsidR="00863D50" w:rsidRDefault="00863D50" w:rsidP="009B577B">
            <w:pPr>
              <w:spacing w:after="0"/>
              <w:rPr>
                <w:color w:val="000000" w:themeColor="text1"/>
              </w:rPr>
            </w:pPr>
            <w:r>
              <w:rPr>
                <w:color w:val="000000" w:themeColor="text1"/>
              </w:rPr>
              <w:t>2)</w:t>
            </w:r>
            <w:proofErr w:type="gramStart"/>
            <w:r>
              <w:rPr>
                <w:color w:val="000000" w:themeColor="text1"/>
              </w:rPr>
              <w:t>.  Identify</w:t>
            </w:r>
            <w:proofErr w:type="gramEnd"/>
            <w:r>
              <w:rPr>
                <w:color w:val="000000" w:themeColor="text1"/>
              </w:rPr>
              <w:t xml:space="preserve"> persuasive techniques.</w:t>
            </w:r>
          </w:p>
          <w:p w:rsidR="00863D50" w:rsidRDefault="00863D50" w:rsidP="009B577B">
            <w:pPr>
              <w:spacing w:after="0"/>
              <w:rPr>
                <w:color w:val="000000" w:themeColor="text1"/>
              </w:rPr>
            </w:pPr>
            <w:r>
              <w:rPr>
                <w:color w:val="000000" w:themeColor="text1"/>
              </w:rPr>
              <w:t>3)</w:t>
            </w:r>
            <w:proofErr w:type="gramStart"/>
            <w:r>
              <w:rPr>
                <w:color w:val="000000" w:themeColor="text1"/>
              </w:rPr>
              <w:t>.  Analyze</w:t>
            </w:r>
            <w:proofErr w:type="gramEnd"/>
            <w:r>
              <w:rPr>
                <w:color w:val="000000" w:themeColor="text1"/>
              </w:rPr>
              <w:t xml:space="preserve"> use of persuasion.</w:t>
            </w:r>
          </w:p>
          <w:p w:rsidR="00863D50" w:rsidRDefault="00863D50" w:rsidP="009B577B">
            <w:pPr>
              <w:spacing w:after="0"/>
              <w:rPr>
                <w:color w:val="000000" w:themeColor="text1"/>
              </w:rPr>
            </w:pPr>
            <w:r>
              <w:rPr>
                <w:color w:val="000000" w:themeColor="text1"/>
              </w:rPr>
              <w:t>4)</w:t>
            </w:r>
            <w:proofErr w:type="gramStart"/>
            <w:r>
              <w:rPr>
                <w:color w:val="000000" w:themeColor="text1"/>
              </w:rPr>
              <w:t>.  Evaluate</w:t>
            </w:r>
            <w:proofErr w:type="gramEnd"/>
            <w:r>
              <w:rPr>
                <w:color w:val="000000" w:themeColor="text1"/>
              </w:rPr>
              <w:t xml:space="preserve"> persuasive effectiveness.</w:t>
            </w:r>
          </w:p>
          <w:p w:rsidR="00863D50" w:rsidRDefault="00863D50" w:rsidP="009B577B">
            <w:pPr>
              <w:spacing w:after="0"/>
              <w:rPr>
                <w:color w:val="000000" w:themeColor="text1"/>
              </w:rPr>
            </w:pPr>
            <w:r>
              <w:rPr>
                <w:color w:val="000000" w:themeColor="text1"/>
              </w:rPr>
              <w:t>5)</w:t>
            </w:r>
            <w:proofErr w:type="gramStart"/>
            <w:r>
              <w:rPr>
                <w:color w:val="000000" w:themeColor="text1"/>
              </w:rPr>
              <w:t>.  Create</w:t>
            </w:r>
            <w:proofErr w:type="gramEnd"/>
            <w:r>
              <w:rPr>
                <w:color w:val="000000" w:themeColor="text1"/>
              </w:rPr>
              <w:t xml:space="preserve"> commercials using persuasive techniques.</w:t>
            </w:r>
          </w:p>
          <w:p w:rsidR="00863D50" w:rsidRDefault="00863D50" w:rsidP="009B577B">
            <w:pPr>
              <w:spacing w:after="0"/>
              <w:rPr>
                <w:color w:val="000000" w:themeColor="text1"/>
              </w:rPr>
            </w:pPr>
            <w:r>
              <w:rPr>
                <w:color w:val="000000" w:themeColor="text1"/>
              </w:rPr>
              <w:t>6)</w:t>
            </w:r>
            <w:proofErr w:type="gramStart"/>
            <w:r>
              <w:rPr>
                <w:color w:val="000000" w:themeColor="text1"/>
              </w:rPr>
              <w:t xml:space="preserve">.  </w:t>
            </w:r>
            <w:r w:rsidR="00102A3E">
              <w:rPr>
                <w:color w:val="000000" w:themeColor="text1"/>
              </w:rPr>
              <w:t>Research</w:t>
            </w:r>
            <w:proofErr w:type="gramEnd"/>
            <w:r w:rsidR="00102A3E">
              <w:rPr>
                <w:color w:val="000000" w:themeColor="text1"/>
              </w:rPr>
              <w:t xml:space="preserve"> both viewpoints of a controversial topic.</w:t>
            </w:r>
          </w:p>
          <w:p w:rsidR="00102A3E" w:rsidRDefault="00102A3E" w:rsidP="009B577B">
            <w:pPr>
              <w:spacing w:after="0"/>
              <w:rPr>
                <w:color w:val="000000" w:themeColor="text1"/>
              </w:rPr>
            </w:pPr>
            <w:r>
              <w:rPr>
                <w:color w:val="000000" w:themeColor="text1"/>
              </w:rPr>
              <w:t>7)</w:t>
            </w:r>
            <w:proofErr w:type="gramStart"/>
            <w:r>
              <w:rPr>
                <w:color w:val="000000" w:themeColor="text1"/>
              </w:rPr>
              <w:t>.  Use</w:t>
            </w:r>
            <w:proofErr w:type="gramEnd"/>
            <w:r>
              <w:rPr>
                <w:color w:val="000000" w:themeColor="text1"/>
              </w:rPr>
              <w:t xml:space="preserve"> persuasive techniques to compete in a debate forum.</w:t>
            </w:r>
          </w:p>
          <w:p w:rsidR="00102A3E" w:rsidRPr="004D5C5F" w:rsidRDefault="00102A3E" w:rsidP="009B577B">
            <w:pPr>
              <w:spacing w:after="0"/>
              <w:rPr>
                <w:color w:val="000000" w:themeColor="text1"/>
              </w:rPr>
            </w:pPr>
            <w:r>
              <w:rPr>
                <w:color w:val="000000" w:themeColor="text1"/>
              </w:rPr>
              <w:t>8)</w:t>
            </w:r>
            <w:proofErr w:type="gramStart"/>
            <w:r>
              <w:rPr>
                <w:color w:val="000000" w:themeColor="text1"/>
              </w:rPr>
              <w:t>.  Evaluate</w:t>
            </w:r>
            <w:proofErr w:type="gramEnd"/>
            <w:r>
              <w:rPr>
                <w:color w:val="000000" w:themeColor="text1"/>
              </w:rPr>
              <w:t xml:space="preserve"> self and peers for use of effective persuasive methods.</w:t>
            </w:r>
          </w:p>
        </w:tc>
      </w:tr>
      <w:tr w:rsidR="009A0615" w:rsidRPr="004D5C5F" w:rsidTr="005B6C36">
        <w:trPr>
          <w:trHeight w:val="1684"/>
        </w:trPr>
        <w:tc>
          <w:tcPr>
            <w:tcW w:w="2970" w:type="dxa"/>
          </w:tcPr>
          <w:p w:rsidR="009A0615" w:rsidRPr="004D5C5F" w:rsidRDefault="009A0615" w:rsidP="009B577B">
            <w:pPr>
              <w:spacing w:after="0"/>
              <w:rPr>
                <w:b/>
                <w:color w:val="000000" w:themeColor="text1"/>
                <w:sz w:val="24"/>
                <w:szCs w:val="24"/>
              </w:rPr>
            </w:pPr>
            <w:r w:rsidRPr="004D5C5F">
              <w:rPr>
                <w:b/>
                <w:color w:val="000000" w:themeColor="text1"/>
                <w:sz w:val="24"/>
                <w:szCs w:val="24"/>
              </w:rPr>
              <w:t>Stage 3- Learn</w:t>
            </w:r>
            <w:r w:rsidR="00587480" w:rsidRPr="004D5C5F">
              <w:rPr>
                <w:b/>
                <w:color w:val="000000" w:themeColor="text1"/>
                <w:sz w:val="24"/>
                <w:szCs w:val="24"/>
              </w:rPr>
              <w:t xml:space="preserve">ing Experiences </w:t>
            </w:r>
          </w:p>
          <w:p w:rsidR="00852865" w:rsidRPr="004D5C5F" w:rsidRDefault="00852865" w:rsidP="009B577B">
            <w:pPr>
              <w:spacing w:after="0"/>
              <w:rPr>
                <w:b/>
                <w:color w:val="000000" w:themeColor="text1"/>
                <w:sz w:val="24"/>
                <w:szCs w:val="24"/>
              </w:rPr>
            </w:pPr>
            <w:r w:rsidRPr="004D5C5F">
              <w:rPr>
                <w:b/>
                <w:color w:val="000000" w:themeColor="text1"/>
                <w:sz w:val="24"/>
                <w:szCs w:val="24"/>
              </w:rPr>
              <w:t>(See lesson plan)</w:t>
            </w:r>
          </w:p>
        </w:tc>
        <w:tc>
          <w:tcPr>
            <w:tcW w:w="11646" w:type="dxa"/>
          </w:tcPr>
          <w:p w:rsidR="00852865" w:rsidRDefault="00587480" w:rsidP="009B577B">
            <w:pPr>
              <w:spacing w:after="0"/>
              <w:rPr>
                <w:color w:val="000000" w:themeColor="text1"/>
              </w:rPr>
            </w:pPr>
            <w:r w:rsidRPr="004D5C5F">
              <w:rPr>
                <w:color w:val="000000" w:themeColor="text1"/>
              </w:rPr>
              <w:t>How will I hook students and engage their interest?</w:t>
            </w:r>
          </w:p>
          <w:p w:rsidR="00102A3E" w:rsidRPr="004D5C5F" w:rsidRDefault="00102A3E" w:rsidP="009B577B">
            <w:pPr>
              <w:spacing w:after="0"/>
              <w:rPr>
                <w:color w:val="000000" w:themeColor="text1"/>
              </w:rPr>
            </w:pPr>
            <w:r>
              <w:rPr>
                <w:color w:val="000000" w:themeColor="text1"/>
              </w:rPr>
              <w:t>This is naturally engaging material since most students love to watch TV.  They are also interested in “catching” advertisers employing the techniques we’ve discussed.</w:t>
            </w:r>
          </w:p>
          <w:p w:rsidR="00587480" w:rsidRPr="004D5C5F" w:rsidRDefault="00587480" w:rsidP="00863D50">
            <w:pPr>
              <w:pStyle w:val="ListParagraph"/>
              <w:spacing w:after="0"/>
              <w:rPr>
                <w:color w:val="000000" w:themeColor="text1"/>
              </w:rPr>
            </w:pPr>
          </w:p>
        </w:tc>
      </w:tr>
    </w:tbl>
    <w:p w:rsidR="009A0615" w:rsidRPr="004D5C5F" w:rsidRDefault="009A0615" w:rsidP="009A0615">
      <w:pPr>
        <w:spacing w:after="0"/>
        <w:rPr>
          <w:b/>
          <w:color w:val="000000" w:themeColor="text1"/>
          <w:sz w:val="24"/>
          <w:szCs w:val="24"/>
        </w:rPr>
      </w:pPr>
    </w:p>
    <w:p w:rsidR="00181E53" w:rsidRPr="004D5C5F" w:rsidRDefault="00181E53" w:rsidP="006B7E7E">
      <w:pPr>
        <w:spacing w:after="0"/>
        <w:jc w:val="center"/>
        <w:rPr>
          <w:b/>
          <w:color w:val="000000" w:themeColor="text1"/>
        </w:rPr>
      </w:pPr>
    </w:p>
    <w:p w:rsidR="00181E53" w:rsidRPr="004D5C5F" w:rsidRDefault="00181E53" w:rsidP="006B7E7E">
      <w:pPr>
        <w:spacing w:after="0"/>
        <w:jc w:val="center"/>
        <w:rPr>
          <w:b/>
          <w:color w:val="000000" w:themeColor="text1"/>
        </w:rPr>
      </w:pPr>
    </w:p>
    <w:p w:rsidR="00181E53" w:rsidRPr="004D5C5F" w:rsidRDefault="00181E53" w:rsidP="006B7E7E">
      <w:pPr>
        <w:spacing w:after="0"/>
        <w:jc w:val="center"/>
        <w:rPr>
          <w:b/>
          <w:color w:val="000000" w:themeColor="text1"/>
        </w:rPr>
      </w:pPr>
    </w:p>
    <w:p w:rsidR="00181E53" w:rsidRPr="004D5C5F" w:rsidRDefault="00181E53" w:rsidP="005B6C36">
      <w:pPr>
        <w:spacing w:after="0"/>
        <w:rPr>
          <w:b/>
          <w:color w:val="000000" w:themeColor="text1"/>
        </w:rPr>
      </w:pPr>
    </w:p>
    <w:p w:rsidR="006B7E7E" w:rsidRPr="004D5C5F" w:rsidRDefault="006B7E7E" w:rsidP="006B7E7E">
      <w:pPr>
        <w:spacing w:after="0"/>
        <w:jc w:val="center"/>
        <w:rPr>
          <w:b/>
          <w:color w:val="000000" w:themeColor="text1"/>
        </w:rPr>
      </w:pPr>
      <w:r w:rsidRPr="004D5C5F">
        <w:rPr>
          <w:b/>
          <w:color w:val="000000" w:themeColor="text1"/>
        </w:rPr>
        <w:t>EDI Lesson Design Framework</w:t>
      </w:r>
    </w:p>
    <w:p w:rsidR="00181E53" w:rsidRPr="004D5C5F" w:rsidRDefault="00591C5D" w:rsidP="005B6C36">
      <w:pPr>
        <w:spacing w:after="0"/>
        <w:ind w:left="-540"/>
        <w:rPr>
          <w:b/>
          <w:color w:val="000000" w:themeColor="text1"/>
        </w:rPr>
      </w:pPr>
      <w:r w:rsidRPr="004D5C5F">
        <w:rPr>
          <w:b/>
          <w:color w:val="000000" w:themeColor="text1"/>
        </w:rPr>
        <w:t>Culminating Objective:</w:t>
      </w:r>
      <w:r w:rsidR="00BE16AD" w:rsidRPr="004D5C5F">
        <w:rPr>
          <w:b/>
          <w:color w:val="000000" w:themeColor="text1"/>
        </w:rPr>
        <w:t xml:space="preserve"> </w:t>
      </w:r>
      <w:r w:rsidR="00790E27" w:rsidRPr="004D5C5F">
        <w:rPr>
          <w:b/>
          <w:color w:val="000000" w:themeColor="text1"/>
        </w:rPr>
        <w:t xml:space="preserve"> </w:t>
      </w:r>
    </w:p>
    <w:p w:rsidR="00591C5D" w:rsidRPr="004D5C5F" w:rsidRDefault="007E0D46" w:rsidP="005B6C36">
      <w:pPr>
        <w:spacing w:after="0"/>
        <w:ind w:left="-540"/>
        <w:rPr>
          <w:color w:val="000000" w:themeColor="text1"/>
        </w:rPr>
      </w:pPr>
      <w:r w:rsidRPr="004D5C5F">
        <w:rPr>
          <w:color w:val="000000" w:themeColor="text1"/>
        </w:rPr>
        <w:t>Student</w:t>
      </w:r>
      <w:r w:rsidR="00FD6B2D">
        <w:rPr>
          <w:color w:val="000000" w:themeColor="text1"/>
        </w:rPr>
        <w:t>s will create a commercial for a fictional product that demonstrates the four elements of persuasion</w:t>
      </w:r>
      <w:r w:rsidR="00181E53" w:rsidRPr="004D5C5F">
        <w:rPr>
          <w:color w:val="000000" w:themeColor="text1"/>
        </w:rPr>
        <w:t>.</w:t>
      </w:r>
    </w:p>
    <w:p w:rsidR="00181E53" w:rsidRPr="004D5C5F" w:rsidRDefault="00591C5D" w:rsidP="005B6C36">
      <w:pPr>
        <w:spacing w:after="0" w:line="240" w:lineRule="auto"/>
        <w:ind w:left="-540"/>
        <w:rPr>
          <w:b/>
          <w:color w:val="000000" w:themeColor="text1"/>
        </w:rPr>
      </w:pPr>
      <w:r w:rsidRPr="004D5C5F">
        <w:rPr>
          <w:b/>
          <w:color w:val="000000" w:themeColor="text1"/>
        </w:rPr>
        <w:t>Enabling Objectives</w:t>
      </w:r>
      <w:r w:rsidR="00790E27" w:rsidRPr="004D5C5F">
        <w:rPr>
          <w:b/>
          <w:color w:val="000000" w:themeColor="text1"/>
        </w:rPr>
        <w:t>:</w:t>
      </w:r>
      <w:r w:rsidR="007E0D46" w:rsidRPr="004D5C5F">
        <w:rPr>
          <w:b/>
          <w:color w:val="000000" w:themeColor="text1"/>
        </w:rPr>
        <w:t xml:space="preserve"> </w:t>
      </w:r>
    </w:p>
    <w:p w:rsidR="007E0D46" w:rsidRPr="004D5C5F" w:rsidRDefault="00FD6B2D" w:rsidP="005B6C36">
      <w:pPr>
        <w:pStyle w:val="ListParagraph"/>
        <w:numPr>
          <w:ilvl w:val="0"/>
          <w:numId w:val="5"/>
        </w:numPr>
        <w:spacing w:after="0" w:line="240" w:lineRule="auto"/>
        <w:ind w:left="-540" w:firstLine="0"/>
        <w:rPr>
          <w:color w:val="000000" w:themeColor="text1"/>
        </w:rPr>
      </w:pPr>
      <w:r>
        <w:rPr>
          <w:color w:val="000000" w:themeColor="text1"/>
        </w:rPr>
        <w:t>Identify the four elements of persuasion.</w:t>
      </w:r>
    </w:p>
    <w:p w:rsidR="007E0D46" w:rsidRPr="00FD6B2D" w:rsidRDefault="00FD6B2D" w:rsidP="00FD6B2D">
      <w:pPr>
        <w:pStyle w:val="ListParagraph"/>
        <w:numPr>
          <w:ilvl w:val="0"/>
          <w:numId w:val="5"/>
        </w:numPr>
        <w:spacing w:after="0" w:line="240" w:lineRule="auto"/>
        <w:ind w:left="-540" w:firstLine="0"/>
        <w:rPr>
          <w:color w:val="000000" w:themeColor="text1"/>
        </w:rPr>
      </w:pPr>
      <w:r>
        <w:rPr>
          <w:color w:val="000000" w:themeColor="text1"/>
        </w:rPr>
        <w:t>Analyze how TV/internet commercials use the persuasive elements to create effective presentations.</w:t>
      </w:r>
    </w:p>
    <w:tbl>
      <w:tblPr>
        <w:tblW w:w="138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0"/>
        <w:gridCol w:w="8103"/>
        <w:gridCol w:w="2967"/>
      </w:tblGrid>
      <w:tr w:rsidR="00EF1813" w:rsidRPr="004D5C5F" w:rsidTr="005B6C36">
        <w:trPr>
          <w:trHeight w:val="535"/>
        </w:trPr>
        <w:tc>
          <w:tcPr>
            <w:tcW w:w="2790" w:type="dxa"/>
          </w:tcPr>
          <w:p w:rsidR="00EF1813" w:rsidRPr="004D5C5F" w:rsidRDefault="00EF1813" w:rsidP="00A30A8D">
            <w:pPr>
              <w:spacing w:after="0" w:line="240" w:lineRule="auto"/>
              <w:rPr>
                <w:b/>
                <w:i/>
                <w:color w:val="000000" w:themeColor="text1"/>
              </w:rPr>
            </w:pPr>
            <w:r w:rsidRPr="004D5C5F">
              <w:rPr>
                <w:b/>
                <w:i/>
                <w:color w:val="000000" w:themeColor="text1"/>
              </w:rPr>
              <w:t>EDI components</w:t>
            </w:r>
          </w:p>
        </w:tc>
        <w:tc>
          <w:tcPr>
            <w:tcW w:w="8103" w:type="dxa"/>
          </w:tcPr>
          <w:p w:rsidR="00EF1813" w:rsidRPr="004D5C5F" w:rsidRDefault="00EF1813" w:rsidP="00A30A8D">
            <w:pPr>
              <w:pStyle w:val="PlainText"/>
              <w:rPr>
                <w:rFonts w:ascii="Calibri" w:hAnsi="Calibri"/>
                <w:b/>
                <w:color w:val="000000" w:themeColor="text1"/>
              </w:rPr>
            </w:pPr>
            <w:r w:rsidRPr="004D5C5F">
              <w:rPr>
                <w:rFonts w:ascii="Calibri" w:hAnsi="Calibri"/>
                <w:b/>
                <w:color w:val="000000" w:themeColor="text1"/>
              </w:rPr>
              <w:t>How is it done?</w:t>
            </w:r>
          </w:p>
        </w:tc>
        <w:tc>
          <w:tcPr>
            <w:tcW w:w="2967" w:type="dxa"/>
          </w:tcPr>
          <w:p w:rsidR="00EF1813" w:rsidRPr="004D5C5F" w:rsidRDefault="003A4228" w:rsidP="00A30A8D">
            <w:pPr>
              <w:pStyle w:val="PlainText"/>
              <w:rPr>
                <w:rFonts w:ascii="Calibri" w:hAnsi="Calibri"/>
                <w:b/>
                <w:color w:val="000000" w:themeColor="text1"/>
              </w:rPr>
            </w:pPr>
            <w:r w:rsidRPr="004D5C5F">
              <w:rPr>
                <w:rFonts w:ascii="Calibri" w:hAnsi="Calibri"/>
                <w:b/>
                <w:color w:val="000000" w:themeColor="text1"/>
              </w:rPr>
              <w:t xml:space="preserve">CFU/Assessment </w:t>
            </w:r>
            <w:r w:rsidR="00EF1813" w:rsidRPr="004D5C5F">
              <w:rPr>
                <w:rFonts w:ascii="Calibri" w:hAnsi="Calibri"/>
                <w:b/>
                <w:color w:val="000000" w:themeColor="text1"/>
              </w:rPr>
              <w:t>strategies</w:t>
            </w:r>
          </w:p>
        </w:tc>
      </w:tr>
      <w:tr w:rsidR="00B2448F" w:rsidRPr="004D5C5F" w:rsidTr="005B6C36">
        <w:trPr>
          <w:trHeight w:val="2717"/>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Preview /Review</w:t>
            </w:r>
          </w:p>
        </w:tc>
        <w:tc>
          <w:tcPr>
            <w:tcW w:w="8103" w:type="dxa"/>
          </w:tcPr>
          <w:p w:rsidR="00B2448F" w:rsidRPr="004D5C5F" w:rsidRDefault="00201D1B" w:rsidP="00A30A8D">
            <w:pPr>
              <w:pStyle w:val="PlainText"/>
              <w:rPr>
                <w:rFonts w:ascii="Calibri" w:hAnsi="Calibri"/>
                <w:color w:val="000000" w:themeColor="text1"/>
              </w:rPr>
            </w:pPr>
            <w:r w:rsidRPr="004D5C5F">
              <w:rPr>
                <w:rFonts w:ascii="Calibri" w:hAnsi="Calibri"/>
                <w:color w:val="000000" w:themeColor="text1"/>
              </w:rPr>
              <w:t>Revie</w:t>
            </w:r>
            <w:r w:rsidR="00FD6B2D">
              <w:rPr>
                <w:rFonts w:ascii="Calibri" w:hAnsi="Calibri"/>
                <w:color w:val="000000" w:themeColor="text1"/>
              </w:rPr>
              <w:t xml:space="preserve">w:  Random CFU using types of commercials sheet </w:t>
            </w:r>
          </w:p>
          <w:p w:rsidR="00201D1B" w:rsidRPr="004D5C5F" w:rsidRDefault="00863D50" w:rsidP="00FD6B2D">
            <w:pPr>
              <w:pStyle w:val="PlainText"/>
              <w:ind w:left="720"/>
              <w:rPr>
                <w:rFonts w:ascii="Calibri" w:hAnsi="Calibri"/>
                <w:color w:val="000000" w:themeColor="text1"/>
              </w:rPr>
            </w:pPr>
            <w:r>
              <w:rPr>
                <w:rFonts w:ascii="Calibri" w:hAnsi="Calibri"/>
                <w:color w:val="000000" w:themeColor="text1"/>
              </w:rPr>
              <w:t>Teacher describes a commercial; students identify which type it is.</w:t>
            </w:r>
          </w:p>
          <w:p w:rsidR="00F31707" w:rsidRDefault="00F31707" w:rsidP="004D5C5F">
            <w:pPr>
              <w:pStyle w:val="PlainText"/>
              <w:rPr>
                <w:rFonts w:ascii="Calibri" w:hAnsi="Calibri"/>
                <w:color w:val="000000" w:themeColor="text1"/>
              </w:rPr>
            </w:pPr>
            <w:r>
              <w:rPr>
                <w:rFonts w:ascii="Calibri" w:hAnsi="Calibri"/>
                <w:color w:val="000000" w:themeColor="text1"/>
              </w:rPr>
              <w:t>Preview:</w:t>
            </w:r>
          </w:p>
          <w:p w:rsidR="00201D1B" w:rsidRPr="004D5C5F" w:rsidRDefault="00863D50" w:rsidP="004D5C5F">
            <w:pPr>
              <w:pStyle w:val="PlainText"/>
              <w:rPr>
                <w:rFonts w:ascii="Calibri" w:hAnsi="Calibri"/>
                <w:color w:val="000000" w:themeColor="text1"/>
              </w:rPr>
            </w:pPr>
            <w:r>
              <w:rPr>
                <w:rFonts w:ascii="Calibri" w:hAnsi="Calibri"/>
                <w:color w:val="000000" w:themeColor="text1"/>
              </w:rPr>
              <w:t>Think about a commercial you saw recently or when you were younger.  Was there a commercial that convinced you or a family member that they just HAD to have a certain product?  (Teacher shares one example, students may share with whole group.)</w:t>
            </w:r>
          </w:p>
        </w:tc>
        <w:tc>
          <w:tcPr>
            <w:tcW w:w="2967" w:type="dxa"/>
          </w:tcPr>
          <w:p w:rsidR="00B2448F" w:rsidRPr="004D5C5F" w:rsidRDefault="00863D50" w:rsidP="00A30A8D">
            <w:pPr>
              <w:pStyle w:val="PlainText"/>
              <w:rPr>
                <w:rFonts w:ascii="Calibri" w:hAnsi="Calibri"/>
                <w:color w:val="000000" w:themeColor="text1"/>
              </w:rPr>
            </w:pPr>
            <w:r>
              <w:rPr>
                <w:rFonts w:ascii="Calibri" w:hAnsi="Calibri"/>
                <w:color w:val="000000" w:themeColor="text1"/>
              </w:rPr>
              <w:t>Sampling</w:t>
            </w:r>
          </w:p>
        </w:tc>
      </w:tr>
      <w:tr w:rsidR="00B2448F" w:rsidRPr="004D5C5F" w:rsidTr="005B6C36">
        <w:trPr>
          <w:trHeight w:val="283"/>
        </w:trPr>
        <w:tc>
          <w:tcPr>
            <w:tcW w:w="2790" w:type="dxa"/>
          </w:tcPr>
          <w:p w:rsidR="00B2448F" w:rsidRPr="004D5C5F" w:rsidRDefault="00A30A8D" w:rsidP="00A30A8D">
            <w:pPr>
              <w:spacing w:after="0" w:line="240" w:lineRule="auto"/>
              <w:rPr>
                <w:i/>
                <w:color w:val="000000" w:themeColor="text1"/>
              </w:rPr>
            </w:pPr>
            <w:r w:rsidRPr="004D5C5F">
              <w:rPr>
                <w:i/>
                <w:color w:val="000000" w:themeColor="text1"/>
              </w:rPr>
              <w:t>Learning Objectives</w:t>
            </w:r>
          </w:p>
        </w:tc>
        <w:tc>
          <w:tcPr>
            <w:tcW w:w="8103" w:type="dxa"/>
          </w:tcPr>
          <w:p w:rsidR="008466A9" w:rsidRPr="00541488" w:rsidRDefault="00CE3037" w:rsidP="00541488">
            <w:pPr>
              <w:spacing w:after="0" w:line="240" w:lineRule="auto"/>
              <w:rPr>
                <w:color w:val="000000" w:themeColor="text1"/>
              </w:rPr>
            </w:pPr>
            <w:r>
              <w:rPr>
                <w:color w:val="000000" w:themeColor="text1"/>
              </w:rPr>
              <w:t>Po</w:t>
            </w:r>
            <w:r w:rsidR="00863D50">
              <w:rPr>
                <w:color w:val="000000" w:themeColor="text1"/>
              </w:rPr>
              <w:t>int out</w:t>
            </w:r>
            <w:r w:rsidR="00541488">
              <w:rPr>
                <w:color w:val="000000" w:themeColor="text1"/>
              </w:rPr>
              <w:t xml:space="preserve"> the enabling objectives</w:t>
            </w:r>
            <w:r w:rsidR="008466A9" w:rsidRPr="004D5C5F">
              <w:rPr>
                <w:color w:val="000000" w:themeColor="text1"/>
              </w:rPr>
              <w:t xml:space="preserve"> on the board and say, </w:t>
            </w:r>
            <w:r>
              <w:rPr>
                <w:color w:val="000000" w:themeColor="text1"/>
              </w:rPr>
              <w:t>“</w:t>
            </w:r>
            <w:r w:rsidR="00863D50">
              <w:rPr>
                <w:color w:val="000000" w:themeColor="text1"/>
              </w:rPr>
              <w:t>Today, we will discover the basic formula that advertisers use to persuade consumers to buy or try a product.  Eventually, we will use this formula to not only create our own commercials, but to become more savvy consumers as we determine where truth and emotional appeal cross.  This will also be helpful to us as we move into using persuasion for our class debates.”</w:t>
            </w:r>
          </w:p>
        </w:tc>
        <w:tc>
          <w:tcPr>
            <w:tcW w:w="2967" w:type="dxa"/>
          </w:tcPr>
          <w:p w:rsidR="00B2448F" w:rsidRPr="004D5C5F" w:rsidRDefault="00B2448F" w:rsidP="00A30A8D">
            <w:pPr>
              <w:spacing w:after="0" w:line="240" w:lineRule="auto"/>
              <w:rPr>
                <w:color w:val="000000" w:themeColor="text1"/>
              </w:rPr>
            </w:pPr>
          </w:p>
        </w:tc>
      </w:tr>
      <w:tr w:rsidR="00B2448F" w:rsidRPr="004D5C5F" w:rsidTr="005B6C36">
        <w:trPr>
          <w:trHeight w:val="268"/>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Explain/Model/Demonstrate</w:t>
            </w:r>
          </w:p>
        </w:tc>
        <w:tc>
          <w:tcPr>
            <w:tcW w:w="8103" w:type="dxa"/>
          </w:tcPr>
          <w:p w:rsidR="006F6DB6" w:rsidRPr="004D5C5F" w:rsidRDefault="00BA1396" w:rsidP="00E03D6A">
            <w:pPr>
              <w:pStyle w:val="ListParagraph"/>
              <w:numPr>
                <w:ilvl w:val="0"/>
                <w:numId w:val="4"/>
              </w:numPr>
              <w:spacing w:after="0" w:line="240" w:lineRule="auto"/>
              <w:rPr>
                <w:color w:val="000000" w:themeColor="text1"/>
              </w:rPr>
            </w:pPr>
            <w:r>
              <w:rPr>
                <w:color w:val="000000" w:themeColor="text1"/>
              </w:rPr>
              <w:t>Introduce the four elements of persuasion (</w:t>
            </w:r>
            <w:r w:rsidR="00FD6B2D">
              <w:rPr>
                <w:color w:val="000000" w:themeColor="text1"/>
              </w:rPr>
              <w:t>attract attention, arouse interest, create desire, call for actio</w:t>
            </w:r>
            <w:r w:rsidR="00D121EF">
              <w:rPr>
                <w:color w:val="000000" w:themeColor="text1"/>
              </w:rPr>
              <w:t>n) through “Advertising Fundamentals” sheet</w:t>
            </w:r>
            <w:r w:rsidR="00FD6B2D">
              <w:rPr>
                <w:color w:val="000000" w:themeColor="text1"/>
              </w:rPr>
              <w:t>.</w:t>
            </w:r>
          </w:p>
          <w:p w:rsidR="00B2448F" w:rsidRPr="004D5C5F" w:rsidRDefault="00FD6B2D" w:rsidP="00E03D6A">
            <w:pPr>
              <w:pStyle w:val="ListParagraph"/>
              <w:numPr>
                <w:ilvl w:val="0"/>
                <w:numId w:val="4"/>
              </w:numPr>
              <w:spacing w:after="0" w:line="240" w:lineRule="auto"/>
              <w:rPr>
                <w:color w:val="000000" w:themeColor="text1"/>
              </w:rPr>
            </w:pPr>
            <w:r>
              <w:rPr>
                <w:color w:val="000000" w:themeColor="text1"/>
              </w:rPr>
              <w:t>Watch commercial from YouTube.</w:t>
            </w:r>
          </w:p>
          <w:p w:rsidR="00EA74CC" w:rsidRPr="004D5C5F" w:rsidRDefault="00E03D6A" w:rsidP="00BD32ED">
            <w:pPr>
              <w:pStyle w:val="ListParagraph"/>
              <w:numPr>
                <w:ilvl w:val="0"/>
                <w:numId w:val="4"/>
              </w:numPr>
              <w:spacing w:after="0" w:line="240" w:lineRule="auto"/>
              <w:rPr>
                <w:color w:val="000000" w:themeColor="text1"/>
              </w:rPr>
            </w:pPr>
            <w:r w:rsidRPr="004D5C5F">
              <w:rPr>
                <w:color w:val="000000" w:themeColor="text1"/>
              </w:rPr>
              <w:t xml:space="preserve">Model </w:t>
            </w:r>
            <w:r w:rsidR="00BA1396">
              <w:rPr>
                <w:color w:val="000000" w:themeColor="text1"/>
              </w:rPr>
              <w:t xml:space="preserve">viewing skills by thinking aloud:  does the commercial demonstrate the </w:t>
            </w:r>
            <w:r w:rsidR="00BA1396">
              <w:rPr>
                <w:color w:val="000000" w:themeColor="text1"/>
              </w:rPr>
              <w:lastRenderedPageBreak/>
              <w:t>four areas of persuasion?  Teacher fills in chart.</w:t>
            </w:r>
          </w:p>
        </w:tc>
        <w:tc>
          <w:tcPr>
            <w:tcW w:w="2967" w:type="dxa"/>
          </w:tcPr>
          <w:p w:rsidR="00B2448F" w:rsidRPr="004D5C5F" w:rsidRDefault="00B2448F" w:rsidP="00A30A8D">
            <w:pPr>
              <w:spacing w:after="0" w:line="240" w:lineRule="auto"/>
              <w:rPr>
                <w:color w:val="000000" w:themeColor="text1"/>
              </w:rPr>
            </w:pPr>
          </w:p>
          <w:p w:rsidR="00E21208" w:rsidRPr="004D5C5F" w:rsidRDefault="00E21208" w:rsidP="00A30A8D">
            <w:pPr>
              <w:spacing w:after="0" w:line="240" w:lineRule="auto"/>
              <w:rPr>
                <w:color w:val="000000" w:themeColor="text1"/>
              </w:rPr>
            </w:pPr>
          </w:p>
          <w:p w:rsidR="00E21208" w:rsidRPr="004D5C5F" w:rsidRDefault="00BA1396" w:rsidP="00A30A8D">
            <w:pPr>
              <w:spacing w:after="0" w:line="240" w:lineRule="auto"/>
              <w:rPr>
                <w:color w:val="000000" w:themeColor="text1"/>
              </w:rPr>
            </w:pPr>
            <w:r>
              <w:rPr>
                <w:color w:val="000000" w:themeColor="text1"/>
              </w:rPr>
              <w:t>Teacher chart</w:t>
            </w:r>
          </w:p>
        </w:tc>
      </w:tr>
      <w:tr w:rsidR="00B2448F" w:rsidRPr="004D5C5F" w:rsidTr="005B6C36">
        <w:trPr>
          <w:trHeight w:val="283"/>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lastRenderedPageBreak/>
              <w:t>Guided Practice</w:t>
            </w:r>
          </w:p>
        </w:tc>
        <w:tc>
          <w:tcPr>
            <w:tcW w:w="8103" w:type="dxa"/>
          </w:tcPr>
          <w:p w:rsidR="00BD32ED" w:rsidRPr="00BA1396" w:rsidRDefault="00BA1396" w:rsidP="00BA1396">
            <w:pPr>
              <w:pStyle w:val="ListParagraph"/>
              <w:numPr>
                <w:ilvl w:val="0"/>
                <w:numId w:val="10"/>
              </w:numPr>
              <w:spacing w:after="0" w:line="240" w:lineRule="auto"/>
              <w:rPr>
                <w:color w:val="000000" w:themeColor="text1"/>
              </w:rPr>
            </w:pPr>
            <w:r>
              <w:rPr>
                <w:color w:val="000000" w:themeColor="text1"/>
              </w:rPr>
              <w:t>Students will view</w:t>
            </w:r>
            <w:r w:rsidR="00A86EC2" w:rsidRPr="004D5C5F">
              <w:rPr>
                <w:color w:val="000000" w:themeColor="text1"/>
              </w:rPr>
              <w:t xml:space="preserve"> a </w:t>
            </w:r>
            <w:r>
              <w:rPr>
                <w:color w:val="000000" w:themeColor="text1"/>
              </w:rPr>
              <w:t>different commercial and determine if/how the advertisement fulfilled the four areas of persuasion</w:t>
            </w:r>
            <w:r w:rsidR="00541488">
              <w:rPr>
                <w:color w:val="000000" w:themeColor="text1"/>
              </w:rPr>
              <w:t>.</w:t>
            </w:r>
          </w:p>
          <w:p w:rsidR="00A86EC2" w:rsidRPr="004D5C5F" w:rsidRDefault="00BA1396" w:rsidP="005A1707">
            <w:pPr>
              <w:pStyle w:val="ListParagraph"/>
              <w:numPr>
                <w:ilvl w:val="0"/>
                <w:numId w:val="10"/>
              </w:numPr>
              <w:spacing w:after="0" w:line="240" w:lineRule="auto"/>
              <w:rPr>
                <w:color w:val="000000" w:themeColor="text1"/>
              </w:rPr>
            </w:pPr>
            <w:r>
              <w:rPr>
                <w:color w:val="000000" w:themeColor="text1"/>
              </w:rPr>
              <w:t>Students share answers with a partner.</w:t>
            </w:r>
          </w:p>
          <w:p w:rsidR="005A1707" w:rsidRPr="004D5C5F" w:rsidRDefault="005A1707" w:rsidP="005A1707">
            <w:pPr>
              <w:pStyle w:val="ListParagraph"/>
              <w:numPr>
                <w:ilvl w:val="0"/>
                <w:numId w:val="10"/>
              </w:numPr>
              <w:spacing w:after="0" w:line="240" w:lineRule="auto"/>
              <w:rPr>
                <w:color w:val="000000" w:themeColor="text1"/>
              </w:rPr>
            </w:pPr>
            <w:r w:rsidRPr="004D5C5F">
              <w:rPr>
                <w:color w:val="000000" w:themeColor="text1"/>
              </w:rPr>
              <w:t xml:space="preserve">Elicit a </w:t>
            </w:r>
            <w:r w:rsidR="00BA1396">
              <w:rPr>
                <w:color w:val="000000" w:themeColor="text1"/>
              </w:rPr>
              <w:t>few ideas from students as a CFU.</w:t>
            </w:r>
          </w:p>
          <w:p w:rsidR="00EB0D82" w:rsidRPr="00541488" w:rsidRDefault="00EB0D82" w:rsidP="00541488">
            <w:pPr>
              <w:spacing w:after="0" w:line="240" w:lineRule="auto"/>
              <w:rPr>
                <w:color w:val="000000" w:themeColor="text1"/>
              </w:rPr>
            </w:pPr>
          </w:p>
        </w:tc>
        <w:tc>
          <w:tcPr>
            <w:tcW w:w="2967" w:type="dxa"/>
          </w:tcPr>
          <w:p w:rsidR="00B2448F" w:rsidRPr="004D5C5F" w:rsidRDefault="005A1707" w:rsidP="00A30A8D">
            <w:pPr>
              <w:spacing w:after="0" w:line="240" w:lineRule="auto"/>
              <w:rPr>
                <w:color w:val="000000" w:themeColor="text1"/>
              </w:rPr>
            </w:pPr>
            <w:r w:rsidRPr="004D5C5F">
              <w:rPr>
                <w:color w:val="000000" w:themeColor="text1"/>
              </w:rPr>
              <w:t>Pair share</w:t>
            </w:r>
          </w:p>
          <w:p w:rsidR="005A1707" w:rsidRPr="004D5C5F" w:rsidRDefault="00BA1396" w:rsidP="00A30A8D">
            <w:pPr>
              <w:spacing w:after="0" w:line="240" w:lineRule="auto"/>
              <w:rPr>
                <w:color w:val="000000" w:themeColor="text1"/>
              </w:rPr>
            </w:pPr>
            <w:r>
              <w:rPr>
                <w:color w:val="000000" w:themeColor="text1"/>
              </w:rPr>
              <w:t>Sampling</w:t>
            </w:r>
          </w:p>
          <w:p w:rsidR="005A1707" w:rsidRPr="004D5C5F" w:rsidRDefault="005A1707" w:rsidP="00A30A8D">
            <w:pPr>
              <w:spacing w:after="0" w:line="240" w:lineRule="auto"/>
              <w:rPr>
                <w:color w:val="000000" w:themeColor="text1"/>
              </w:rPr>
            </w:pPr>
          </w:p>
        </w:tc>
      </w:tr>
      <w:tr w:rsidR="00B2448F" w:rsidRPr="004D5C5F" w:rsidTr="005B6C36">
        <w:trPr>
          <w:trHeight w:val="268"/>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Individual practice</w:t>
            </w:r>
          </w:p>
        </w:tc>
        <w:tc>
          <w:tcPr>
            <w:tcW w:w="8103" w:type="dxa"/>
          </w:tcPr>
          <w:p w:rsidR="000D091D" w:rsidRDefault="00BA1396" w:rsidP="00BA1396">
            <w:pPr>
              <w:pStyle w:val="ListParagraph"/>
              <w:numPr>
                <w:ilvl w:val="0"/>
                <w:numId w:val="11"/>
              </w:numPr>
              <w:spacing w:after="0" w:line="240" w:lineRule="auto"/>
              <w:rPr>
                <w:color w:val="000000" w:themeColor="text1"/>
              </w:rPr>
            </w:pPr>
            <w:r>
              <w:rPr>
                <w:color w:val="000000" w:themeColor="text1"/>
              </w:rPr>
              <w:t>Students will view a third commercial and independently determine how the four elements of persuasion are used.</w:t>
            </w:r>
          </w:p>
          <w:p w:rsidR="00BA1396" w:rsidRPr="00BA1396" w:rsidRDefault="00BA1396" w:rsidP="00BA1396">
            <w:pPr>
              <w:pStyle w:val="ListParagraph"/>
              <w:numPr>
                <w:ilvl w:val="0"/>
                <w:numId w:val="11"/>
              </w:numPr>
              <w:spacing w:after="0" w:line="240" w:lineRule="auto"/>
              <w:rPr>
                <w:color w:val="000000" w:themeColor="text1"/>
              </w:rPr>
            </w:pPr>
            <w:r>
              <w:rPr>
                <w:color w:val="000000" w:themeColor="text1"/>
              </w:rPr>
              <w:t>Homework is to examine one commercial for the same elements.</w:t>
            </w:r>
          </w:p>
        </w:tc>
        <w:tc>
          <w:tcPr>
            <w:tcW w:w="2967" w:type="dxa"/>
          </w:tcPr>
          <w:p w:rsidR="00B2448F" w:rsidRPr="004D5C5F" w:rsidRDefault="00863D50" w:rsidP="00A30A8D">
            <w:pPr>
              <w:spacing w:after="0" w:line="240" w:lineRule="auto"/>
              <w:rPr>
                <w:color w:val="000000" w:themeColor="text1"/>
              </w:rPr>
            </w:pPr>
            <w:r>
              <w:rPr>
                <w:color w:val="000000" w:themeColor="text1"/>
              </w:rPr>
              <w:t xml:space="preserve">Student </w:t>
            </w:r>
            <w:r w:rsidR="00BA1396">
              <w:rPr>
                <w:color w:val="000000" w:themeColor="text1"/>
              </w:rPr>
              <w:t>Chart</w:t>
            </w:r>
          </w:p>
        </w:tc>
      </w:tr>
      <w:tr w:rsidR="00B2448F" w:rsidRPr="004D5C5F" w:rsidTr="005B6C36">
        <w:trPr>
          <w:trHeight w:val="283"/>
        </w:trPr>
        <w:tc>
          <w:tcPr>
            <w:tcW w:w="2790" w:type="dxa"/>
          </w:tcPr>
          <w:p w:rsidR="00B2448F" w:rsidRPr="004D5C5F" w:rsidRDefault="00B2448F" w:rsidP="00A30A8D">
            <w:pPr>
              <w:spacing w:after="0" w:line="240" w:lineRule="auto"/>
              <w:rPr>
                <w:i/>
                <w:color w:val="000000" w:themeColor="text1"/>
              </w:rPr>
            </w:pPr>
            <w:r w:rsidRPr="004D5C5F">
              <w:rPr>
                <w:i/>
                <w:color w:val="000000" w:themeColor="text1"/>
              </w:rPr>
              <w:t>Closure</w:t>
            </w:r>
          </w:p>
        </w:tc>
        <w:tc>
          <w:tcPr>
            <w:tcW w:w="8103" w:type="dxa"/>
          </w:tcPr>
          <w:p w:rsidR="00B2448F" w:rsidRPr="004D5C5F" w:rsidRDefault="005A1707" w:rsidP="00A30A8D">
            <w:pPr>
              <w:spacing w:after="0" w:line="240" w:lineRule="auto"/>
              <w:rPr>
                <w:color w:val="000000" w:themeColor="text1"/>
              </w:rPr>
            </w:pPr>
            <w:r w:rsidRPr="004D5C5F">
              <w:rPr>
                <w:color w:val="000000" w:themeColor="text1"/>
              </w:rPr>
              <w:t>Exit Slip: Studen</w:t>
            </w:r>
            <w:r w:rsidR="00404232">
              <w:rPr>
                <w:color w:val="000000" w:themeColor="text1"/>
              </w:rPr>
              <w:t>t wil</w:t>
            </w:r>
            <w:r w:rsidR="00CF1129">
              <w:rPr>
                <w:color w:val="000000" w:themeColor="text1"/>
              </w:rPr>
              <w:t>l identify the key word</w:t>
            </w:r>
            <w:r w:rsidR="00404232">
              <w:rPr>
                <w:color w:val="000000" w:themeColor="text1"/>
              </w:rPr>
              <w:t>s and concepts they learned today.</w:t>
            </w:r>
          </w:p>
          <w:p w:rsidR="008466A9" w:rsidRPr="004D5C5F" w:rsidRDefault="008466A9" w:rsidP="00A30A8D">
            <w:pPr>
              <w:spacing w:after="0" w:line="240" w:lineRule="auto"/>
              <w:rPr>
                <w:color w:val="000000" w:themeColor="text1"/>
              </w:rPr>
            </w:pPr>
          </w:p>
        </w:tc>
        <w:tc>
          <w:tcPr>
            <w:tcW w:w="2967" w:type="dxa"/>
          </w:tcPr>
          <w:p w:rsidR="00B2448F" w:rsidRPr="004D5C5F" w:rsidRDefault="007E0D46" w:rsidP="00A30A8D">
            <w:pPr>
              <w:spacing w:after="0" w:line="240" w:lineRule="auto"/>
              <w:rPr>
                <w:color w:val="000000" w:themeColor="text1"/>
              </w:rPr>
            </w:pPr>
            <w:r w:rsidRPr="004D5C5F">
              <w:rPr>
                <w:color w:val="000000" w:themeColor="text1"/>
              </w:rPr>
              <w:t>Exit slip</w:t>
            </w:r>
          </w:p>
        </w:tc>
      </w:tr>
      <w:tr w:rsidR="006E6E8C" w:rsidRPr="004D5C5F" w:rsidTr="005B6C36">
        <w:trPr>
          <w:trHeight w:val="1416"/>
        </w:trPr>
        <w:tc>
          <w:tcPr>
            <w:tcW w:w="13860" w:type="dxa"/>
            <w:gridSpan w:val="3"/>
          </w:tcPr>
          <w:p w:rsidR="006E6E8C" w:rsidRPr="004D5C5F" w:rsidRDefault="006E6E8C" w:rsidP="00A30A8D">
            <w:pPr>
              <w:spacing w:after="0" w:line="240" w:lineRule="auto"/>
              <w:rPr>
                <w:i/>
                <w:color w:val="000000" w:themeColor="text1"/>
              </w:rPr>
            </w:pPr>
            <w:r w:rsidRPr="004D5C5F">
              <w:rPr>
                <w:i/>
                <w:color w:val="000000" w:themeColor="text1"/>
              </w:rPr>
              <w:t>Next step</w:t>
            </w:r>
            <w:r w:rsidR="009B577B" w:rsidRPr="004D5C5F">
              <w:rPr>
                <w:i/>
                <w:color w:val="000000" w:themeColor="text1"/>
              </w:rPr>
              <w:t>:</w:t>
            </w:r>
            <w:r w:rsidR="00790E27" w:rsidRPr="004D5C5F">
              <w:rPr>
                <w:i/>
                <w:color w:val="000000" w:themeColor="text1"/>
              </w:rPr>
              <w:t xml:space="preserve">  </w:t>
            </w:r>
            <w:r w:rsidR="003207ED" w:rsidRPr="004D5C5F">
              <w:rPr>
                <w:i/>
                <w:color w:val="000000" w:themeColor="text1"/>
              </w:rPr>
              <w:t xml:space="preserve">Students will </w:t>
            </w:r>
            <w:r w:rsidR="003C3B1D">
              <w:rPr>
                <w:i/>
                <w:color w:val="000000" w:themeColor="text1"/>
              </w:rPr>
              <w:t>watch several commercials to compare/contrast the persuasive techniques.  They will evaluate which commercial was more effective based on the elements of persuasion.</w:t>
            </w:r>
          </w:p>
          <w:p w:rsidR="00EA74CC" w:rsidRPr="004D5C5F" w:rsidRDefault="00EA74CC" w:rsidP="00A30A8D">
            <w:pPr>
              <w:spacing w:after="0" w:line="240" w:lineRule="auto"/>
              <w:rPr>
                <w:i/>
                <w:color w:val="000000" w:themeColor="text1"/>
              </w:rPr>
            </w:pPr>
          </w:p>
          <w:p w:rsidR="006E6E8C" w:rsidRPr="004D5C5F" w:rsidRDefault="006E6E8C" w:rsidP="00A30A8D">
            <w:pPr>
              <w:spacing w:after="0" w:line="240" w:lineRule="auto"/>
              <w:rPr>
                <w:i/>
                <w:color w:val="000000" w:themeColor="text1"/>
              </w:rPr>
            </w:pPr>
            <w:r w:rsidRPr="004D5C5F">
              <w:rPr>
                <w:i/>
                <w:color w:val="000000" w:themeColor="text1"/>
              </w:rPr>
              <w:t>What have I learne</w:t>
            </w:r>
            <w:r w:rsidR="00587480" w:rsidRPr="004D5C5F">
              <w:rPr>
                <w:i/>
                <w:color w:val="000000" w:themeColor="text1"/>
              </w:rPr>
              <w:t>d from the evidence</w:t>
            </w:r>
            <w:r w:rsidRPr="004D5C5F">
              <w:rPr>
                <w:i/>
                <w:color w:val="000000" w:themeColor="text1"/>
              </w:rPr>
              <w:t xml:space="preserve"> of </w:t>
            </w:r>
            <w:r w:rsidR="00EF1813" w:rsidRPr="004D5C5F">
              <w:rPr>
                <w:i/>
                <w:color w:val="000000" w:themeColor="text1"/>
              </w:rPr>
              <w:t xml:space="preserve">my </w:t>
            </w:r>
            <w:r w:rsidRPr="004D5C5F">
              <w:rPr>
                <w:i/>
                <w:color w:val="000000" w:themeColor="text1"/>
              </w:rPr>
              <w:t>students’ learning?</w:t>
            </w:r>
          </w:p>
          <w:p w:rsidR="00EF1813" w:rsidRPr="004D5C5F" w:rsidRDefault="00EF1813" w:rsidP="00A30A8D">
            <w:pPr>
              <w:spacing w:after="0" w:line="240" w:lineRule="auto"/>
              <w:rPr>
                <w:i/>
                <w:color w:val="000000" w:themeColor="text1"/>
              </w:rPr>
            </w:pPr>
          </w:p>
          <w:p w:rsidR="006E6E8C" w:rsidRPr="004D5C5F" w:rsidRDefault="006E6E8C" w:rsidP="00A30A8D">
            <w:pPr>
              <w:spacing w:after="0" w:line="240" w:lineRule="auto"/>
              <w:rPr>
                <w:i/>
                <w:color w:val="000000" w:themeColor="text1"/>
              </w:rPr>
            </w:pPr>
            <w:r w:rsidRPr="004D5C5F">
              <w:rPr>
                <w:i/>
                <w:color w:val="000000" w:themeColor="text1"/>
              </w:rPr>
              <w:t>What adjustments will I make</w:t>
            </w:r>
            <w:r w:rsidR="00EF1813" w:rsidRPr="004D5C5F">
              <w:rPr>
                <w:i/>
                <w:color w:val="000000" w:themeColor="text1"/>
              </w:rPr>
              <w:t xml:space="preserve"> in the future lessons?</w:t>
            </w:r>
          </w:p>
          <w:p w:rsidR="006E6E8C" w:rsidRPr="004D5C5F" w:rsidRDefault="006E6E8C" w:rsidP="00A30A8D">
            <w:pPr>
              <w:spacing w:after="0" w:line="240" w:lineRule="auto"/>
              <w:rPr>
                <w:i/>
                <w:color w:val="000000" w:themeColor="text1"/>
              </w:rPr>
            </w:pPr>
          </w:p>
        </w:tc>
      </w:tr>
    </w:tbl>
    <w:p w:rsidR="00D2302B" w:rsidRPr="004D5C5F" w:rsidRDefault="00D2302B" w:rsidP="00A30A8D">
      <w:pPr>
        <w:spacing w:after="0"/>
        <w:rPr>
          <w:color w:val="000000" w:themeColor="text1"/>
        </w:rPr>
      </w:pPr>
    </w:p>
    <w:sectPr w:rsidR="00D2302B" w:rsidRPr="004D5C5F" w:rsidSect="00D8738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13EE"/>
    <w:multiLevelType w:val="hybridMultilevel"/>
    <w:tmpl w:val="9008E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52388"/>
    <w:multiLevelType w:val="hybridMultilevel"/>
    <w:tmpl w:val="B8344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08CC"/>
    <w:multiLevelType w:val="hybridMultilevel"/>
    <w:tmpl w:val="66E4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30C30"/>
    <w:multiLevelType w:val="hybridMultilevel"/>
    <w:tmpl w:val="854E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E96605"/>
    <w:multiLevelType w:val="hybridMultilevel"/>
    <w:tmpl w:val="3746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27C51"/>
    <w:multiLevelType w:val="hybridMultilevel"/>
    <w:tmpl w:val="252C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3717DA"/>
    <w:multiLevelType w:val="hybridMultilevel"/>
    <w:tmpl w:val="BDD40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AA64D4"/>
    <w:multiLevelType w:val="hybridMultilevel"/>
    <w:tmpl w:val="C93201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90E0757"/>
    <w:multiLevelType w:val="hybridMultilevel"/>
    <w:tmpl w:val="76DC7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D14F87"/>
    <w:multiLevelType w:val="hybridMultilevel"/>
    <w:tmpl w:val="6D480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EE66E1"/>
    <w:multiLevelType w:val="hybridMultilevel"/>
    <w:tmpl w:val="4290D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795A90"/>
    <w:multiLevelType w:val="hybridMultilevel"/>
    <w:tmpl w:val="3072F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9"/>
  </w:num>
  <w:num w:numId="5">
    <w:abstractNumId w:val="6"/>
  </w:num>
  <w:num w:numId="6">
    <w:abstractNumId w:val="8"/>
  </w:num>
  <w:num w:numId="7">
    <w:abstractNumId w:val="11"/>
  </w:num>
  <w:num w:numId="8">
    <w:abstractNumId w:val="2"/>
  </w:num>
  <w:num w:numId="9">
    <w:abstractNumId w:val="3"/>
  </w:num>
  <w:num w:numId="10">
    <w:abstractNumId w:val="4"/>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2302B"/>
    <w:rsid w:val="00026EDF"/>
    <w:rsid w:val="000A4F67"/>
    <w:rsid w:val="000B3FCF"/>
    <w:rsid w:val="000D091D"/>
    <w:rsid w:val="00102A3E"/>
    <w:rsid w:val="001769D8"/>
    <w:rsid w:val="00181E53"/>
    <w:rsid w:val="00191F1E"/>
    <w:rsid w:val="00194685"/>
    <w:rsid w:val="001A73D6"/>
    <w:rsid w:val="00201D1B"/>
    <w:rsid w:val="003207ED"/>
    <w:rsid w:val="00391093"/>
    <w:rsid w:val="003A4228"/>
    <w:rsid w:val="003B3626"/>
    <w:rsid w:val="003C3B1D"/>
    <w:rsid w:val="003F1181"/>
    <w:rsid w:val="00404232"/>
    <w:rsid w:val="00413E81"/>
    <w:rsid w:val="0048285B"/>
    <w:rsid w:val="004D5C5F"/>
    <w:rsid w:val="00541488"/>
    <w:rsid w:val="00587480"/>
    <w:rsid w:val="00591C5D"/>
    <w:rsid w:val="005A1707"/>
    <w:rsid w:val="005B6C36"/>
    <w:rsid w:val="005F2B1E"/>
    <w:rsid w:val="006269D2"/>
    <w:rsid w:val="006373C2"/>
    <w:rsid w:val="006B7E7E"/>
    <w:rsid w:val="006E6E8C"/>
    <w:rsid w:val="006F6DB6"/>
    <w:rsid w:val="00742F23"/>
    <w:rsid w:val="00790E27"/>
    <w:rsid w:val="007E0D46"/>
    <w:rsid w:val="007E3221"/>
    <w:rsid w:val="007E581B"/>
    <w:rsid w:val="008113EB"/>
    <w:rsid w:val="008322A7"/>
    <w:rsid w:val="00840D94"/>
    <w:rsid w:val="008466A9"/>
    <w:rsid w:val="00852865"/>
    <w:rsid w:val="00863D50"/>
    <w:rsid w:val="008A2BBB"/>
    <w:rsid w:val="008E3F6A"/>
    <w:rsid w:val="009A0615"/>
    <w:rsid w:val="009B577B"/>
    <w:rsid w:val="00A30A8D"/>
    <w:rsid w:val="00A86EC2"/>
    <w:rsid w:val="00A90467"/>
    <w:rsid w:val="00AA04F9"/>
    <w:rsid w:val="00AA56F6"/>
    <w:rsid w:val="00B2448F"/>
    <w:rsid w:val="00B845AC"/>
    <w:rsid w:val="00B85D32"/>
    <w:rsid w:val="00B948DC"/>
    <w:rsid w:val="00B97FB8"/>
    <w:rsid w:val="00BA1396"/>
    <w:rsid w:val="00BD32ED"/>
    <w:rsid w:val="00BE16AD"/>
    <w:rsid w:val="00C36DE6"/>
    <w:rsid w:val="00CA4BEC"/>
    <w:rsid w:val="00CE3037"/>
    <w:rsid w:val="00CF1129"/>
    <w:rsid w:val="00D050B5"/>
    <w:rsid w:val="00D121EF"/>
    <w:rsid w:val="00D2302B"/>
    <w:rsid w:val="00D538F9"/>
    <w:rsid w:val="00D7412B"/>
    <w:rsid w:val="00D8738D"/>
    <w:rsid w:val="00DA78CF"/>
    <w:rsid w:val="00DB1CA0"/>
    <w:rsid w:val="00DB47DC"/>
    <w:rsid w:val="00E03D6A"/>
    <w:rsid w:val="00E114C3"/>
    <w:rsid w:val="00E21208"/>
    <w:rsid w:val="00E810F5"/>
    <w:rsid w:val="00EA0240"/>
    <w:rsid w:val="00EA74CC"/>
    <w:rsid w:val="00EB0D82"/>
    <w:rsid w:val="00EE63BC"/>
    <w:rsid w:val="00EF1813"/>
    <w:rsid w:val="00EF4056"/>
    <w:rsid w:val="00F26A59"/>
    <w:rsid w:val="00F31707"/>
    <w:rsid w:val="00F91498"/>
    <w:rsid w:val="00FC464C"/>
    <w:rsid w:val="00FD6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F2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0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D230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2302B"/>
    <w:rPr>
      <w:rFonts w:ascii="Consolas" w:hAnsi="Consolas"/>
      <w:sz w:val="21"/>
      <w:szCs w:val="21"/>
    </w:rPr>
  </w:style>
  <w:style w:type="paragraph" w:styleId="ListParagraph">
    <w:name w:val="List Paragraph"/>
    <w:basedOn w:val="Normal"/>
    <w:uiPriority w:val="34"/>
    <w:qFormat/>
    <w:rsid w:val="00E03D6A"/>
    <w:pPr>
      <w:ind w:left="720"/>
      <w:contextualSpacing/>
    </w:pPr>
  </w:style>
</w:styles>
</file>

<file path=word/webSettings.xml><?xml version="1.0" encoding="utf-8"?>
<w:webSettings xmlns:r="http://schemas.openxmlformats.org/officeDocument/2006/relationships" xmlns:w="http://schemas.openxmlformats.org/wordprocessingml/2006/main">
  <w:divs>
    <w:div w:id="596330934">
      <w:bodyDiv w:val="1"/>
      <w:marLeft w:val="0"/>
      <w:marRight w:val="0"/>
      <w:marTop w:val="0"/>
      <w:marBottom w:val="0"/>
      <w:divBdr>
        <w:top w:val="none" w:sz="0" w:space="0" w:color="auto"/>
        <w:left w:val="none" w:sz="0" w:space="0" w:color="auto"/>
        <w:bottom w:val="none" w:sz="0" w:space="0" w:color="auto"/>
        <w:right w:val="none" w:sz="0" w:space="0" w:color="auto"/>
      </w:divBdr>
    </w:div>
    <w:div w:id="1037778985">
      <w:bodyDiv w:val="1"/>
      <w:marLeft w:val="0"/>
      <w:marRight w:val="0"/>
      <w:marTop w:val="0"/>
      <w:marBottom w:val="0"/>
      <w:divBdr>
        <w:top w:val="none" w:sz="0" w:space="0" w:color="auto"/>
        <w:left w:val="none" w:sz="0" w:space="0" w:color="auto"/>
        <w:bottom w:val="none" w:sz="0" w:space="0" w:color="auto"/>
        <w:right w:val="none" w:sz="0" w:space="0" w:color="auto"/>
      </w:divBdr>
    </w:div>
    <w:div w:id="142318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ychen</dc:creator>
  <cp:lastModifiedBy>wanderson</cp:lastModifiedBy>
  <cp:revision>2</cp:revision>
  <cp:lastPrinted>2009-10-28T23:22:00Z</cp:lastPrinted>
  <dcterms:created xsi:type="dcterms:W3CDTF">2009-11-24T18:43:00Z</dcterms:created>
  <dcterms:modified xsi:type="dcterms:W3CDTF">2009-11-24T18:43:00Z</dcterms:modified>
</cp:coreProperties>
</file>